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E41E0" w14:textId="5CAFFB9A" w:rsidR="00A02947" w:rsidRDefault="00365B9B" w:rsidP="00365B9B">
      <w:pPr>
        <w:rPr>
          <w:b/>
          <w:bCs/>
          <w:u w:val="single"/>
        </w:rPr>
      </w:pPr>
      <w:r w:rsidRPr="00365B9B">
        <w:rPr>
          <w:b/>
          <w:bCs/>
          <w:u w:val="single"/>
        </w:rPr>
        <w:t xml:space="preserve">Obszar chronionego krajobrazu </w:t>
      </w:r>
      <w:r w:rsidRPr="00365B9B">
        <w:rPr>
          <w:b/>
          <w:bCs/>
          <w:u w:val="single"/>
        </w:rPr>
        <w:t>– Niziny Ciechocińskiej</w:t>
      </w:r>
    </w:p>
    <w:p w14:paraId="656C68E2" w14:textId="77777777" w:rsidR="00365B9B" w:rsidRDefault="00365B9B" w:rsidP="00365B9B">
      <w:r>
        <w:t>Obszar chronionego krajobrazu obejmuje tereny chronione ze względu na wyróżniający się krajobraz o zróżnicowanych ekosystemach, wartościowe ze względu na możliwość zaspokajania potrzeb związanych z turystyką i wypoczynkiem lub pełnioną funkcją korytarzy ekologicznych (art. 23 ust. 1 UOP).</w:t>
      </w:r>
      <w:r w:rsidRPr="00365B9B">
        <w:t xml:space="preserve"> </w:t>
      </w:r>
    </w:p>
    <w:p w14:paraId="51EDD1AE" w14:textId="0B00845D" w:rsidR="00365B9B" w:rsidRDefault="00365B9B" w:rsidP="00365B9B">
      <w:r>
        <w:t>Obszary chronionego krajobrazu są mało restrykcyjną formą ochrony przyrody, nastawioną głównie na działalność rekreacyjną. Obszary te obejmując cenne z przyrodniczego punktu widzenia tereny, pełnią rolę ekologicznego łącznika pomiędzy wszystkimi formami ochrony przyrody, układając się w rezultacie w system obszarów chronionych</w:t>
      </w:r>
    </w:p>
    <w:p w14:paraId="2DE2AA98" w14:textId="3167DF64" w:rsidR="00365B9B" w:rsidRDefault="00365B9B" w:rsidP="00365B9B">
      <w:r>
        <w:t xml:space="preserve">Na terenie województwa kujawsko-pomorskiego wyznaczono 37 </w:t>
      </w:r>
      <w:proofErr w:type="spellStart"/>
      <w:r>
        <w:t>OChK</w:t>
      </w:r>
      <w:proofErr w:type="spellEnd"/>
      <w:r>
        <w:t xml:space="preserve">. </w:t>
      </w:r>
      <w:r w:rsidRPr="00365B9B">
        <w:t>W zasięgu terytorialnym Nadleśnictwa Włocławek znajdują się jeden Obszar Chronionego Krajobrazu – Niziny Ciechocińskiej, który od północy wchodzi w zasięg terytorialny nadleśnictwa, z czego 670,48 ha to grunty administrowane przez PGL LP</w:t>
      </w:r>
      <w:r>
        <w:t>.</w:t>
      </w:r>
    </w:p>
    <w:p w14:paraId="78F1D6D7" w14:textId="2702CEDC" w:rsidR="00365B9B" w:rsidRPr="00365B9B" w:rsidRDefault="00365B9B" w:rsidP="00365B9B">
      <w:r w:rsidRPr="00365B9B">
        <w:t>Pod względem fizyczno-geograficznym obszar ten znajduje się w obrębie Kotliny Toruńskiej, będącej częścią Pradoliny Wisły. Rzeźba terenu jest w większości płaska i charakteryzuje się niewielkimi spadkami.</w:t>
      </w:r>
      <w:r w:rsidRPr="00365B9B">
        <w:t xml:space="preserve"> </w:t>
      </w:r>
      <w:r w:rsidRPr="00365B9B">
        <w:t xml:space="preserve">Główną osią hydrologiczną obszaru jest Wisła. Uzupełnieniem sieci wodnej są jej lewobrzeżny dopływ – rzeka </w:t>
      </w:r>
      <w:proofErr w:type="spellStart"/>
      <w:r w:rsidRPr="00365B9B">
        <w:t>Tążyna</w:t>
      </w:r>
      <w:proofErr w:type="spellEnd"/>
      <w:r w:rsidRPr="00365B9B">
        <w:t xml:space="preserve"> – oraz liczne drobne cieki i rowy melioracyjne. Lasy stanowią istotny i trwały składnik szaty roślinnej. Zajmują około 1150 ha, co odpowiada 3% powierzchni całkowitej. Przeważają tu bory sosnowe</w:t>
      </w:r>
      <w:r>
        <w:t xml:space="preserve">. </w:t>
      </w:r>
      <w:r w:rsidRPr="00365B9B">
        <w:t>Jednym z wyróżniających się elementów klimatu tego terenu jest wysoki udział dni bezwietrznych, który w Ciechocinku sięga 20%.</w:t>
      </w:r>
    </w:p>
    <w:sectPr w:rsidR="00365B9B" w:rsidRPr="00365B9B" w:rsidSect="00365B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B9B"/>
    <w:rsid w:val="00365B9B"/>
    <w:rsid w:val="00A0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5D36"/>
  <w15:chartTrackingRefBased/>
  <w15:docId w15:val="{1E05C9E9-5CAD-4A8B-8755-E7DBE719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1</cp:revision>
  <dcterms:created xsi:type="dcterms:W3CDTF">2026-03-27T09:18:00Z</dcterms:created>
  <dcterms:modified xsi:type="dcterms:W3CDTF">2026-03-27T09:25:00Z</dcterms:modified>
</cp:coreProperties>
</file>